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5B6" w:rsidRDefault="00C1346D">
      <w:pPr>
        <w:spacing w:line="276" w:lineRule="auto"/>
        <w:jc w:val="center"/>
        <w:rPr>
          <w:b/>
          <w:sz w:val="22"/>
          <w:szCs w:val="22"/>
        </w:rPr>
      </w:pPr>
      <w:r>
        <w:rPr>
          <w:b/>
          <w:sz w:val="22"/>
          <w:szCs w:val="22"/>
        </w:rPr>
        <w:t>Practical) Measuring Abiotic Factors</w:t>
      </w:r>
    </w:p>
    <w:p w:rsidR="007045B6" w:rsidRDefault="007045B6">
      <w:pPr>
        <w:shd w:val="clear" w:color="auto" w:fill="FFFFFF"/>
        <w:spacing w:line="276" w:lineRule="auto"/>
        <w:rPr>
          <w:color w:val="000000"/>
          <w:sz w:val="22"/>
          <w:szCs w:val="22"/>
        </w:rPr>
      </w:pPr>
    </w:p>
    <w:tbl>
      <w:tblPr>
        <w:tblStyle w:val="a"/>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4646"/>
        <w:gridCol w:w="1843"/>
        <w:gridCol w:w="1843"/>
      </w:tblGrid>
      <w:tr w:rsidR="00AF3FCD" w:rsidTr="00AF3FCD">
        <w:tc>
          <w:tcPr>
            <w:tcW w:w="2300" w:type="dxa"/>
          </w:tcPr>
          <w:p w:rsidR="00AF3FCD" w:rsidRDefault="00AF3FCD">
            <w:pPr>
              <w:spacing w:line="276" w:lineRule="auto"/>
              <w:jc w:val="center"/>
              <w:rPr>
                <w:b/>
                <w:sz w:val="22"/>
                <w:szCs w:val="22"/>
              </w:rPr>
            </w:pPr>
            <w:r>
              <w:rPr>
                <w:b/>
                <w:sz w:val="22"/>
                <w:szCs w:val="22"/>
              </w:rPr>
              <w:t>Abiotic Factor</w:t>
            </w:r>
          </w:p>
        </w:tc>
        <w:tc>
          <w:tcPr>
            <w:tcW w:w="4646" w:type="dxa"/>
          </w:tcPr>
          <w:p w:rsidR="00AF3FCD" w:rsidRDefault="00AF3FCD">
            <w:pPr>
              <w:spacing w:line="276" w:lineRule="auto"/>
              <w:jc w:val="center"/>
              <w:rPr>
                <w:b/>
                <w:sz w:val="22"/>
                <w:szCs w:val="22"/>
              </w:rPr>
            </w:pPr>
            <w:r>
              <w:rPr>
                <w:b/>
                <w:sz w:val="22"/>
                <w:szCs w:val="22"/>
              </w:rPr>
              <w:t>Equipment used and/or method</w:t>
            </w:r>
          </w:p>
        </w:tc>
        <w:tc>
          <w:tcPr>
            <w:tcW w:w="1843" w:type="dxa"/>
          </w:tcPr>
          <w:p w:rsidR="00AF3FCD" w:rsidRDefault="00AF3FCD">
            <w:pPr>
              <w:spacing w:line="276" w:lineRule="auto"/>
              <w:jc w:val="center"/>
              <w:rPr>
                <w:b/>
                <w:sz w:val="22"/>
                <w:szCs w:val="22"/>
              </w:rPr>
            </w:pPr>
            <w:r>
              <w:rPr>
                <w:b/>
                <w:sz w:val="22"/>
                <w:szCs w:val="22"/>
              </w:rPr>
              <w:t>Measurement</w:t>
            </w:r>
          </w:p>
        </w:tc>
        <w:tc>
          <w:tcPr>
            <w:tcW w:w="1843" w:type="dxa"/>
          </w:tcPr>
          <w:p w:rsidR="00AF3FCD" w:rsidRDefault="00AF3FCD">
            <w:pPr>
              <w:spacing w:line="276" w:lineRule="auto"/>
              <w:jc w:val="center"/>
              <w:rPr>
                <w:b/>
                <w:sz w:val="22"/>
                <w:szCs w:val="22"/>
              </w:rPr>
            </w:pPr>
            <w:r>
              <w:rPr>
                <w:b/>
                <w:sz w:val="22"/>
                <w:szCs w:val="22"/>
              </w:rPr>
              <w:t>Qualitative or Quantitative</w:t>
            </w:r>
          </w:p>
        </w:tc>
      </w:tr>
      <w:tr w:rsidR="00AF3FCD" w:rsidTr="00AF3FCD">
        <w:tc>
          <w:tcPr>
            <w:tcW w:w="2300" w:type="dxa"/>
          </w:tcPr>
          <w:p w:rsidR="00AF3FCD" w:rsidRPr="00BF1782" w:rsidRDefault="00BF1782" w:rsidP="00BF1782">
            <w:pPr>
              <w:spacing w:line="276" w:lineRule="auto"/>
              <w:rPr>
                <w:sz w:val="22"/>
                <w:szCs w:val="22"/>
              </w:rPr>
            </w:pPr>
            <w:r>
              <w:rPr>
                <w:sz w:val="22"/>
                <w:szCs w:val="22"/>
              </w:rPr>
              <w:t xml:space="preserve">1. </w:t>
            </w:r>
            <w:r w:rsidR="00AF3FCD" w:rsidRPr="00BF1782">
              <w:rPr>
                <w:sz w:val="22"/>
                <w:szCs w:val="22"/>
              </w:rPr>
              <w:t>Temperature</w:t>
            </w:r>
          </w:p>
        </w:tc>
        <w:tc>
          <w:tcPr>
            <w:tcW w:w="4646" w:type="dxa"/>
          </w:tcPr>
          <w:p w:rsidR="00AF3FCD" w:rsidRDefault="00AF3FCD">
            <w:pPr>
              <w:spacing w:line="276" w:lineRule="auto"/>
              <w:rPr>
                <w:sz w:val="22"/>
                <w:szCs w:val="22"/>
              </w:rPr>
            </w:pPr>
          </w:p>
          <w:p w:rsidR="00AF3FCD" w:rsidRDefault="00AF3FCD">
            <w:pPr>
              <w:spacing w:line="276" w:lineRule="auto"/>
              <w:rPr>
                <w:sz w:val="22"/>
                <w:szCs w:val="22"/>
              </w:rPr>
            </w:pPr>
          </w:p>
          <w:p w:rsidR="00AF3FCD" w:rsidRDefault="00AF3FCD">
            <w:pPr>
              <w:spacing w:line="276" w:lineRule="auto"/>
              <w:rPr>
                <w:sz w:val="22"/>
                <w:szCs w:val="22"/>
              </w:rPr>
            </w:pPr>
          </w:p>
          <w:p w:rsidR="00AF3FCD" w:rsidRDefault="00AF3FCD">
            <w:pPr>
              <w:spacing w:line="276" w:lineRule="auto"/>
              <w:rPr>
                <w:sz w:val="22"/>
                <w:szCs w:val="22"/>
              </w:rPr>
            </w:pPr>
            <w:bookmarkStart w:id="0" w:name="_gjdgxs" w:colFirst="0" w:colLast="0"/>
            <w:bookmarkEnd w:id="0"/>
          </w:p>
        </w:tc>
        <w:tc>
          <w:tcPr>
            <w:tcW w:w="1843" w:type="dxa"/>
          </w:tcPr>
          <w:p w:rsidR="00AF3FCD" w:rsidRDefault="00AF3FCD">
            <w:pPr>
              <w:spacing w:line="276" w:lineRule="auto"/>
              <w:rPr>
                <w:sz w:val="22"/>
                <w:szCs w:val="22"/>
              </w:rPr>
            </w:pPr>
          </w:p>
        </w:tc>
        <w:tc>
          <w:tcPr>
            <w:tcW w:w="1843" w:type="dxa"/>
          </w:tcPr>
          <w:p w:rsidR="00AF3FCD" w:rsidRDefault="00AF3FCD">
            <w:pPr>
              <w:spacing w:line="276" w:lineRule="auto"/>
              <w:rPr>
                <w:sz w:val="22"/>
                <w:szCs w:val="22"/>
              </w:rPr>
            </w:pPr>
          </w:p>
        </w:tc>
      </w:tr>
      <w:tr w:rsidR="00AF3FCD" w:rsidTr="00AF3FCD">
        <w:tc>
          <w:tcPr>
            <w:tcW w:w="2300" w:type="dxa"/>
          </w:tcPr>
          <w:p w:rsidR="00AF3FCD" w:rsidRDefault="00BF1782">
            <w:pPr>
              <w:spacing w:line="276" w:lineRule="auto"/>
              <w:rPr>
                <w:sz w:val="22"/>
                <w:szCs w:val="22"/>
              </w:rPr>
            </w:pPr>
            <w:r>
              <w:rPr>
                <w:sz w:val="22"/>
                <w:szCs w:val="22"/>
              </w:rPr>
              <w:t xml:space="preserve">2. </w:t>
            </w:r>
            <w:r w:rsidR="00AF3FCD">
              <w:rPr>
                <w:sz w:val="22"/>
                <w:szCs w:val="22"/>
              </w:rPr>
              <w:t>Oxygen concentration</w:t>
            </w:r>
          </w:p>
          <w:p w:rsidR="00AF3FCD" w:rsidRDefault="00AF3FCD">
            <w:pPr>
              <w:spacing w:line="276" w:lineRule="auto"/>
              <w:rPr>
                <w:sz w:val="22"/>
                <w:szCs w:val="22"/>
              </w:rPr>
            </w:pPr>
          </w:p>
          <w:p w:rsidR="00AF3FCD" w:rsidRDefault="00AF3FCD">
            <w:pPr>
              <w:spacing w:line="276" w:lineRule="auto"/>
              <w:rPr>
                <w:sz w:val="22"/>
                <w:szCs w:val="22"/>
              </w:rPr>
            </w:pPr>
          </w:p>
        </w:tc>
        <w:tc>
          <w:tcPr>
            <w:tcW w:w="4646" w:type="dxa"/>
          </w:tcPr>
          <w:p w:rsidR="00AF3FCD" w:rsidRDefault="00AF3FCD">
            <w:pPr>
              <w:spacing w:line="276" w:lineRule="auto"/>
              <w:rPr>
                <w:sz w:val="22"/>
                <w:szCs w:val="22"/>
              </w:rPr>
            </w:pPr>
          </w:p>
        </w:tc>
        <w:tc>
          <w:tcPr>
            <w:tcW w:w="1843" w:type="dxa"/>
          </w:tcPr>
          <w:p w:rsidR="00AF3FCD" w:rsidRDefault="00AF3FCD">
            <w:pPr>
              <w:spacing w:line="276" w:lineRule="auto"/>
              <w:rPr>
                <w:sz w:val="22"/>
                <w:szCs w:val="22"/>
              </w:rPr>
            </w:pPr>
          </w:p>
        </w:tc>
        <w:tc>
          <w:tcPr>
            <w:tcW w:w="1843" w:type="dxa"/>
          </w:tcPr>
          <w:p w:rsidR="00AF3FCD" w:rsidRDefault="00AF3FCD">
            <w:pPr>
              <w:spacing w:line="276" w:lineRule="auto"/>
              <w:rPr>
                <w:sz w:val="22"/>
                <w:szCs w:val="22"/>
              </w:rPr>
            </w:pPr>
          </w:p>
        </w:tc>
      </w:tr>
      <w:tr w:rsidR="00AF3FCD" w:rsidTr="00AF3FCD">
        <w:tc>
          <w:tcPr>
            <w:tcW w:w="2300" w:type="dxa"/>
          </w:tcPr>
          <w:p w:rsidR="00AF3FCD" w:rsidRDefault="00BF1782">
            <w:pPr>
              <w:spacing w:line="276" w:lineRule="auto"/>
              <w:rPr>
                <w:sz w:val="22"/>
                <w:szCs w:val="22"/>
              </w:rPr>
            </w:pPr>
            <w:r>
              <w:rPr>
                <w:sz w:val="22"/>
                <w:szCs w:val="22"/>
              </w:rPr>
              <w:t xml:space="preserve">3. </w:t>
            </w:r>
            <w:r w:rsidR="00AF3FCD">
              <w:rPr>
                <w:sz w:val="22"/>
                <w:szCs w:val="22"/>
              </w:rPr>
              <w:t>Humidity</w:t>
            </w:r>
          </w:p>
        </w:tc>
        <w:tc>
          <w:tcPr>
            <w:tcW w:w="4646" w:type="dxa"/>
          </w:tcPr>
          <w:p w:rsidR="00AF3FCD" w:rsidRDefault="00AF3FCD">
            <w:pPr>
              <w:spacing w:line="276" w:lineRule="auto"/>
              <w:rPr>
                <w:sz w:val="22"/>
                <w:szCs w:val="22"/>
              </w:rPr>
            </w:pPr>
          </w:p>
          <w:p w:rsidR="00AF3FCD" w:rsidRDefault="00AF3FCD">
            <w:pPr>
              <w:spacing w:line="276" w:lineRule="auto"/>
              <w:rPr>
                <w:sz w:val="22"/>
                <w:szCs w:val="22"/>
              </w:rPr>
            </w:pPr>
          </w:p>
          <w:p w:rsidR="00AF3FCD" w:rsidRDefault="00AF3FCD">
            <w:pPr>
              <w:spacing w:line="276" w:lineRule="auto"/>
              <w:rPr>
                <w:sz w:val="22"/>
                <w:szCs w:val="22"/>
              </w:rPr>
            </w:pPr>
          </w:p>
        </w:tc>
        <w:tc>
          <w:tcPr>
            <w:tcW w:w="1843" w:type="dxa"/>
          </w:tcPr>
          <w:p w:rsidR="00AF3FCD" w:rsidRDefault="00AF3FCD">
            <w:pPr>
              <w:rPr>
                <w:sz w:val="22"/>
                <w:szCs w:val="22"/>
              </w:rPr>
            </w:pPr>
          </w:p>
        </w:tc>
        <w:tc>
          <w:tcPr>
            <w:tcW w:w="1843" w:type="dxa"/>
          </w:tcPr>
          <w:p w:rsidR="00AF3FCD" w:rsidRDefault="00AF3FCD">
            <w:pPr>
              <w:rPr>
                <w:sz w:val="22"/>
                <w:szCs w:val="22"/>
              </w:rPr>
            </w:pPr>
          </w:p>
        </w:tc>
      </w:tr>
      <w:tr w:rsidR="00AF3FCD" w:rsidTr="00AF3FCD">
        <w:tc>
          <w:tcPr>
            <w:tcW w:w="2300" w:type="dxa"/>
          </w:tcPr>
          <w:p w:rsidR="00AF3FCD" w:rsidRDefault="00BF1782">
            <w:pPr>
              <w:rPr>
                <w:sz w:val="22"/>
                <w:szCs w:val="22"/>
              </w:rPr>
            </w:pPr>
            <w:r>
              <w:rPr>
                <w:sz w:val="22"/>
                <w:szCs w:val="22"/>
              </w:rPr>
              <w:t xml:space="preserve">4. </w:t>
            </w:r>
            <w:r w:rsidR="00AF3FCD">
              <w:rPr>
                <w:sz w:val="22"/>
                <w:szCs w:val="22"/>
              </w:rPr>
              <w:t>Light intensity</w:t>
            </w:r>
          </w:p>
        </w:tc>
        <w:tc>
          <w:tcPr>
            <w:tcW w:w="4646" w:type="dxa"/>
          </w:tcPr>
          <w:p w:rsidR="00AF3FCD" w:rsidRDefault="00AF3FCD">
            <w:pPr>
              <w:rPr>
                <w:sz w:val="22"/>
                <w:szCs w:val="22"/>
              </w:rPr>
            </w:pPr>
          </w:p>
          <w:p w:rsidR="00AF3FCD" w:rsidRDefault="00AF3FCD">
            <w:pPr>
              <w:rPr>
                <w:sz w:val="22"/>
                <w:szCs w:val="22"/>
              </w:rPr>
            </w:pPr>
          </w:p>
          <w:p w:rsidR="00AF3FCD" w:rsidRDefault="00AF3FCD">
            <w:pPr>
              <w:rPr>
                <w:sz w:val="22"/>
                <w:szCs w:val="22"/>
              </w:rPr>
            </w:pPr>
          </w:p>
          <w:p w:rsidR="00AF3FCD" w:rsidRDefault="00AF3FCD">
            <w:pPr>
              <w:rPr>
                <w:sz w:val="22"/>
                <w:szCs w:val="22"/>
              </w:rPr>
            </w:pPr>
          </w:p>
        </w:tc>
        <w:tc>
          <w:tcPr>
            <w:tcW w:w="1843" w:type="dxa"/>
          </w:tcPr>
          <w:p w:rsidR="00AF3FCD" w:rsidRDefault="00AF3FCD">
            <w:pPr>
              <w:rPr>
                <w:sz w:val="22"/>
                <w:szCs w:val="22"/>
              </w:rPr>
            </w:pPr>
          </w:p>
        </w:tc>
        <w:tc>
          <w:tcPr>
            <w:tcW w:w="1843" w:type="dxa"/>
          </w:tcPr>
          <w:p w:rsidR="00AF3FCD" w:rsidRDefault="00AF3FCD">
            <w:pPr>
              <w:rPr>
                <w:sz w:val="22"/>
                <w:szCs w:val="22"/>
              </w:rPr>
            </w:pPr>
          </w:p>
        </w:tc>
      </w:tr>
      <w:tr w:rsidR="00BF1782" w:rsidTr="00AF3FCD">
        <w:tc>
          <w:tcPr>
            <w:tcW w:w="2300" w:type="dxa"/>
          </w:tcPr>
          <w:p w:rsidR="00BF1782" w:rsidRDefault="00BF1782">
            <w:pPr>
              <w:rPr>
                <w:sz w:val="22"/>
                <w:szCs w:val="22"/>
              </w:rPr>
            </w:pPr>
            <w:r>
              <w:rPr>
                <w:sz w:val="22"/>
                <w:szCs w:val="22"/>
              </w:rPr>
              <w:t>5. Wind direction and speed</w:t>
            </w:r>
          </w:p>
          <w:p w:rsidR="00BF1782" w:rsidRDefault="00BF1782">
            <w:pPr>
              <w:rPr>
                <w:sz w:val="22"/>
                <w:szCs w:val="22"/>
              </w:rPr>
            </w:pPr>
          </w:p>
          <w:p w:rsidR="00BF1782" w:rsidRDefault="00BF1782">
            <w:pPr>
              <w:rPr>
                <w:sz w:val="22"/>
                <w:szCs w:val="22"/>
              </w:rPr>
            </w:pPr>
          </w:p>
        </w:tc>
        <w:tc>
          <w:tcPr>
            <w:tcW w:w="4646" w:type="dxa"/>
          </w:tcPr>
          <w:p w:rsidR="00BF1782" w:rsidRDefault="00BF1782">
            <w:pPr>
              <w:rPr>
                <w:color w:val="000000"/>
                <w:sz w:val="22"/>
                <w:szCs w:val="22"/>
              </w:rPr>
            </w:pPr>
          </w:p>
        </w:tc>
        <w:tc>
          <w:tcPr>
            <w:tcW w:w="1843" w:type="dxa"/>
          </w:tcPr>
          <w:p w:rsidR="00BF1782" w:rsidRDefault="00BF1782">
            <w:pPr>
              <w:rPr>
                <w:sz w:val="22"/>
                <w:szCs w:val="22"/>
              </w:rPr>
            </w:pPr>
          </w:p>
        </w:tc>
        <w:tc>
          <w:tcPr>
            <w:tcW w:w="1843" w:type="dxa"/>
          </w:tcPr>
          <w:p w:rsidR="00BF1782" w:rsidRDefault="00BF1782">
            <w:pPr>
              <w:rPr>
                <w:sz w:val="22"/>
                <w:szCs w:val="22"/>
              </w:rPr>
            </w:pPr>
          </w:p>
        </w:tc>
      </w:tr>
      <w:tr w:rsidR="00AF3FCD" w:rsidTr="00AF3FCD">
        <w:tc>
          <w:tcPr>
            <w:tcW w:w="2300" w:type="dxa"/>
          </w:tcPr>
          <w:p w:rsidR="00AF3FCD" w:rsidRDefault="00BF1782">
            <w:pPr>
              <w:rPr>
                <w:sz w:val="22"/>
                <w:szCs w:val="22"/>
              </w:rPr>
            </w:pPr>
            <w:r>
              <w:rPr>
                <w:sz w:val="22"/>
                <w:szCs w:val="22"/>
              </w:rPr>
              <w:t xml:space="preserve">6. </w:t>
            </w:r>
            <w:r w:rsidR="00AF3FCD">
              <w:rPr>
                <w:sz w:val="22"/>
                <w:szCs w:val="22"/>
              </w:rPr>
              <w:t>Soil pH</w:t>
            </w:r>
          </w:p>
        </w:tc>
        <w:tc>
          <w:tcPr>
            <w:tcW w:w="4646" w:type="dxa"/>
          </w:tcPr>
          <w:p w:rsidR="00AF3FCD" w:rsidRDefault="00AF3FCD">
            <w:pPr>
              <w:rPr>
                <w:color w:val="000000"/>
                <w:sz w:val="22"/>
                <w:szCs w:val="22"/>
              </w:rPr>
            </w:pPr>
            <w:r>
              <w:rPr>
                <w:color w:val="000000"/>
                <w:sz w:val="22"/>
                <w:szCs w:val="22"/>
              </w:rPr>
              <w:t>Collect a small sample of soil in the Petri dish and make it into a paste by adding water. Sprinkle the moist soil with barium sulfate powder then add drops of universal indicator over the white powder. Use the colour chart provided with the indicator to identify the pH of the soil.</w:t>
            </w:r>
          </w:p>
          <w:p w:rsidR="00AF3FCD" w:rsidRDefault="00AF3FCD">
            <w:pPr>
              <w:rPr>
                <w:color w:val="000000"/>
                <w:sz w:val="22"/>
                <w:szCs w:val="22"/>
              </w:rPr>
            </w:pPr>
          </w:p>
          <w:p w:rsidR="00AF3FCD" w:rsidRDefault="00AF3FCD">
            <w:pPr>
              <w:rPr>
                <w:color w:val="000000"/>
                <w:sz w:val="22"/>
                <w:szCs w:val="22"/>
              </w:rPr>
            </w:pPr>
            <w:r>
              <w:rPr>
                <w:color w:val="000000"/>
                <w:sz w:val="22"/>
                <w:szCs w:val="22"/>
              </w:rPr>
              <w:t>Or</w:t>
            </w:r>
          </w:p>
          <w:p w:rsidR="00AF3FCD" w:rsidRDefault="00AF3FCD">
            <w:pPr>
              <w:rPr>
                <w:color w:val="000000"/>
                <w:sz w:val="22"/>
                <w:szCs w:val="22"/>
              </w:rPr>
            </w:pPr>
          </w:p>
          <w:p w:rsidR="00AF3FCD" w:rsidRDefault="00AF3FCD">
            <w:pPr>
              <w:rPr>
                <w:sz w:val="22"/>
                <w:szCs w:val="22"/>
              </w:rPr>
            </w:pPr>
            <w:r>
              <w:rPr>
                <w:color w:val="000000"/>
                <w:sz w:val="22"/>
                <w:szCs w:val="22"/>
              </w:rPr>
              <w:t>Add a small sample of soil to a test tube with about 5mL of water. Shake for 5-10 seconds and filter contents. Use the colour chart provided with the indicator to identify the pH of the soil.</w:t>
            </w:r>
          </w:p>
          <w:p w:rsidR="00AF3FCD" w:rsidRDefault="00AF3FCD">
            <w:pPr>
              <w:rPr>
                <w:sz w:val="22"/>
                <w:szCs w:val="22"/>
              </w:rPr>
            </w:pPr>
          </w:p>
        </w:tc>
        <w:tc>
          <w:tcPr>
            <w:tcW w:w="1843" w:type="dxa"/>
          </w:tcPr>
          <w:p w:rsidR="00AF3FCD" w:rsidRDefault="00AF3FCD">
            <w:pPr>
              <w:rPr>
                <w:sz w:val="22"/>
                <w:szCs w:val="22"/>
              </w:rPr>
            </w:pPr>
          </w:p>
        </w:tc>
        <w:tc>
          <w:tcPr>
            <w:tcW w:w="1843" w:type="dxa"/>
          </w:tcPr>
          <w:p w:rsidR="00AF3FCD" w:rsidRDefault="00AF3FCD">
            <w:pPr>
              <w:rPr>
                <w:sz w:val="22"/>
                <w:szCs w:val="22"/>
              </w:rPr>
            </w:pPr>
          </w:p>
        </w:tc>
      </w:tr>
      <w:tr w:rsidR="00AF3FCD" w:rsidTr="00AF3FCD">
        <w:tc>
          <w:tcPr>
            <w:tcW w:w="2300" w:type="dxa"/>
          </w:tcPr>
          <w:p w:rsidR="00AF3FCD" w:rsidRDefault="00BF1782">
            <w:pPr>
              <w:rPr>
                <w:sz w:val="22"/>
                <w:szCs w:val="22"/>
              </w:rPr>
            </w:pPr>
            <w:r>
              <w:rPr>
                <w:sz w:val="22"/>
                <w:szCs w:val="22"/>
              </w:rPr>
              <w:t xml:space="preserve">7. </w:t>
            </w:r>
            <w:r w:rsidR="00AF3FCD">
              <w:rPr>
                <w:sz w:val="22"/>
                <w:szCs w:val="22"/>
              </w:rPr>
              <w:t>Water pH</w:t>
            </w:r>
          </w:p>
        </w:tc>
        <w:tc>
          <w:tcPr>
            <w:tcW w:w="4646" w:type="dxa"/>
          </w:tcPr>
          <w:p w:rsidR="00AF3FCD" w:rsidRDefault="00AF3FCD">
            <w:pPr>
              <w:rPr>
                <w:sz w:val="22"/>
                <w:szCs w:val="22"/>
              </w:rPr>
            </w:pPr>
            <w:r>
              <w:rPr>
                <w:color w:val="000000"/>
                <w:sz w:val="22"/>
                <w:szCs w:val="22"/>
              </w:rPr>
              <w:t>Place 5 mL of water sample A in a test tube. Add 3 drops of universal indicator. Compare the colour obtained to the colour chart provided and record the pH of the water sample. Repeat using water sample B.</w:t>
            </w:r>
          </w:p>
          <w:p w:rsidR="00AF3FCD" w:rsidRDefault="00AF3FCD">
            <w:pPr>
              <w:rPr>
                <w:sz w:val="22"/>
                <w:szCs w:val="22"/>
              </w:rPr>
            </w:pPr>
          </w:p>
        </w:tc>
        <w:tc>
          <w:tcPr>
            <w:tcW w:w="1843" w:type="dxa"/>
          </w:tcPr>
          <w:p w:rsidR="00AF3FCD" w:rsidRDefault="00AF3FCD">
            <w:pPr>
              <w:rPr>
                <w:sz w:val="22"/>
                <w:szCs w:val="22"/>
              </w:rPr>
            </w:pPr>
          </w:p>
        </w:tc>
        <w:tc>
          <w:tcPr>
            <w:tcW w:w="1843" w:type="dxa"/>
          </w:tcPr>
          <w:p w:rsidR="00AF3FCD" w:rsidRDefault="00AF3FCD">
            <w:pPr>
              <w:rPr>
                <w:sz w:val="22"/>
                <w:szCs w:val="22"/>
              </w:rPr>
            </w:pPr>
          </w:p>
        </w:tc>
      </w:tr>
      <w:tr w:rsidR="00AF3FCD" w:rsidTr="00AF3FCD">
        <w:tc>
          <w:tcPr>
            <w:tcW w:w="2300" w:type="dxa"/>
          </w:tcPr>
          <w:p w:rsidR="00AF3FCD" w:rsidRDefault="00BF1782">
            <w:pPr>
              <w:rPr>
                <w:sz w:val="22"/>
                <w:szCs w:val="22"/>
              </w:rPr>
            </w:pPr>
            <w:r>
              <w:rPr>
                <w:sz w:val="22"/>
                <w:szCs w:val="22"/>
              </w:rPr>
              <w:t xml:space="preserve">8. </w:t>
            </w:r>
            <w:r w:rsidR="00AF3FCD">
              <w:rPr>
                <w:sz w:val="22"/>
                <w:szCs w:val="22"/>
              </w:rPr>
              <w:t>Water salinity</w:t>
            </w:r>
          </w:p>
        </w:tc>
        <w:tc>
          <w:tcPr>
            <w:tcW w:w="4646" w:type="dxa"/>
          </w:tcPr>
          <w:p w:rsidR="00AF3FCD" w:rsidRDefault="00AF3FCD">
            <w:pPr>
              <w:rPr>
                <w:sz w:val="22"/>
                <w:szCs w:val="22"/>
              </w:rPr>
            </w:pPr>
            <w:r>
              <w:rPr>
                <w:color w:val="000000"/>
                <w:sz w:val="22"/>
                <w:szCs w:val="22"/>
              </w:rPr>
              <w:t>Place 10 mL water collected from the site in a test tube. Add 3 drops of silver nitrate solution. Note whether the sample remains clear or becomes cloudy.</w:t>
            </w:r>
          </w:p>
          <w:p w:rsidR="00AF3FCD" w:rsidRDefault="00AF3FCD">
            <w:pPr>
              <w:rPr>
                <w:sz w:val="22"/>
                <w:szCs w:val="22"/>
              </w:rPr>
            </w:pPr>
          </w:p>
        </w:tc>
        <w:tc>
          <w:tcPr>
            <w:tcW w:w="1843" w:type="dxa"/>
          </w:tcPr>
          <w:p w:rsidR="00AF3FCD" w:rsidRDefault="00AF3FCD">
            <w:pPr>
              <w:rPr>
                <w:sz w:val="22"/>
                <w:szCs w:val="22"/>
              </w:rPr>
            </w:pPr>
          </w:p>
        </w:tc>
        <w:tc>
          <w:tcPr>
            <w:tcW w:w="1843" w:type="dxa"/>
          </w:tcPr>
          <w:p w:rsidR="00AF3FCD" w:rsidRDefault="00AF3FCD">
            <w:pPr>
              <w:rPr>
                <w:sz w:val="22"/>
                <w:szCs w:val="22"/>
              </w:rPr>
            </w:pPr>
          </w:p>
        </w:tc>
      </w:tr>
    </w:tbl>
    <w:p w:rsidR="007045B6" w:rsidRDefault="007045B6">
      <w:pPr>
        <w:shd w:val="clear" w:color="auto" w:fill="FFFFFF"/>
        <w:rPr>
          <w:b/>
          <w:sz w:val="22"/>
          <w:szCs w:val="22"/>
        </w:rPr>
      </w:pPr>
    </w:p>
    <w:sectPr w:rsidR="007045B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0558"/>
    <w:multiLevelType w:val="multilevel"/>
    <w:tmpl w:val="808E34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45911EDC"/>
    <w:multiLevelType w:val="hybridMultilevel"/>
    <w:tmpl w:val="F70C4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B6"/>
    <w:rsid w:val="0054677D"/>
    <w:rsid w:val="007045B6"/>
    <w:rsid w:val="00AF3FCD"/>
    <w:rsid w:val="00BF1782"/>
    <w:rsid w:val="00C13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79CCB5C2-A460-4845-92CE-B55BB6F4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F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Pizzimenti</cp:lastModifiedBy>
  <cp:revision>2</cp:revision>
  <cp:lastPrinted>2020-03-27T00:33:00Z</cp:lastPrinted>
  <dcterms:created xsi:type="dcterms:W3CDTF">2020-03-31T00:55:00Z</dcterms:created>
  <dcterms:modified xsi:type="dcterms:W3CDTF">2020-03-31T00:55:00Z</dcterms:modified>
</cp:coreProperties>
</file>